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40" w:after="4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嵊州市人民医院病理科</w:t>
      </w:r>
      <w:r>
        <w:rPr>
          <w:rFonts w:hint="eastAsia" w:ascii="宋体" w:hAnsi="宋体" w:eastAsia="宋体"/>
          <w:sz w:val="32"/>
          <w:szCs w:val="32"/>
          <w:lang w:eastAsia="zh-CN"/>
        </w:rPr>
        <w:t>基因</w:t>
      </w:r>
      <w:r>
        <w:rPr>
          <w:rFonts w:hint="eastAsia" w:ascii="宋体" w:hAnsi="宋体" w:eastAsia="宋体"/>
          <w:sz w:val="32"/>
          <w:szCs w:val="32"/>
        </w:rPr>
        <w:t>标本外送服务项目</w:t>
      </w:r>
      <w:r>
        <w:rPr>
          <w:rFonts w:hint="eastAsia" w:ascii="宋体" w:hAnsi="宋体" w:eastAsia="宋体"/>
          <w:sz w:val="32"/>
          <w:szCs w:val="32"/>
          <w:lang w:eastAsia="zh-CN"/>
        </w:rPr>
        <w:t>清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  <w:lang w:eastAsia="zh-CN"/>
        </w:rPr>
        <w:t>单</w:t>
      </w:r>
    </w:p>
    <w:tbl>
      <w:tblPr>
        <w:tblStyle w:val="6"/>
        <w:tblpPr w:leftFromText="180" w:rightFromText="180" w:vertAnchor="text" w:horzAnchor="page" w:tblpX="1739" w:tblpY="1494"/>
        <w:tblOverlap w:val="never"/>
        <w:tblW w:w="13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79"/>
        <w:gridCol w:w="2647"/>
        <w:gridCol w:w="2089"/>
        <w:gridCol w:w="5322"/>
        <w:gridCol w:w="1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标段一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物价名称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预估样本量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肺癌11基因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25070200400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人类B-RAF基因V600E突变检测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肺癌21基因检测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25070200400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人类B-RAF基因V600E突变检测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荧光染色体原位杂交检查（FISH）*2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肺癌DR共检73基因检测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25070200400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人类B-RAF基因V600E突变检测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荧光染色体原位杂交检查（FISH）*2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化学药物用药指导的基因检测( ≥10 基因位点）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25070200400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人类B-RAF基因V600E突变检测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荧光染色体原位杂交检查（FISH）*2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化学药物用药指导的基因检测（第2个起）*6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肺癌1230基因检测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荧光染色体原位杂交检查（FISH）*6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化学药物用药指导的基因检测( ≥10 基因位点）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人类PIK3CA基因突变检测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肠癌21基因+MSI检测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25070200400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人类B-RAF基因V600E突变检测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BRCA1/2基因检测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荧光染色体原位杂交检查（FISH）*2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</w:t>
            </w:r>
          </w:p>
        </w:tc>
        <w:tc>
          <w:tcPr>
            <w:tcW w:w="1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化学药物用药指导的基因检测（第2个起）*7</w:t>
            </w:r>
          </w:p>
        </w:tc>
        <w:tc>
          <w:tcPr>
            <w:tcW w:w="145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肾癌125基因检测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25070200400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人类B-RAF基因V600E突变检测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荧光染色体原位杂交检查（FISH）*2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化学药物用药指导的基因检测（第2个起）*6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前列腺癌124基因检测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25070200400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人类B-RAF基因V600E突变检测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荧光染色体原位杂交检查（FISH）*2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化学药物用药指导的基因检测（第2个起）*6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尿路上皮癌98基因检测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25070200400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人类B-RAF基因V600E突变检测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荧光染色体原位杂交检查（FISH）*2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化学药物用药指导的基因检测（第2个起）*6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全外显子+MRD（1次）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荧光染色体原位杂交检查（FISH）*13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化学药物用药指导的基因检测( ≥10 基因位点）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人类PIK3CA基因突变检测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MRD12基因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MRD229基因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化学药物用药指导的基因检测( ≥10 基因位点）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人类PIK3CA基因突变检测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229基因+MRD229（1次）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荧光染色体原位杂交检查（FISH）*6</w:t>
            </w:r>
          </w:p>
        </w:tc>
        <w:tc>
          <w:tcPr>
            <w:tcW w:w="1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化学药物用药指导的基因检测( ≥10 基因位点）</w:t>
            </w:r>
          </w:p>
        </w:tc>
        <w:tc>
          <w:tcPr>
            <w:tcW w:w="1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人类PIK3CA基因突变检测</w:t>
            </w:r>
          </w:p>
        </w:tc>
        <w:tc>
          <w:tcPr>
            <w:tcW w:w="1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PD-L1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25070200500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基因表达水平对肿瘤药物敏感性的判断*6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MSI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25070200500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基因表达水平对肿瘤药物敏感性的判断*7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实体瘤融合62基因检测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化学药物用药指导的基因检测( ≥10 基因位点）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实体瘤融合基因检测套餐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荧光染色体原位杂交检查（FISH）*10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化学药物用药指导的基因检测( ≥10 基因位点）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人类PIK3CA基因突变检测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妇科肿瘤遗传25基因检测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25070200500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基因表达水平对肿瘤药物敏感性的判断*12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实体瘤遗传115基因检测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荧光染色体原位杂交检查（FISH）*6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化学药物用药指导的基因检测( ≥10 基因位点）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人类PIK3CA基因突变检测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子宫内膜癌分子分型检测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25070200500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基因表达水平对肿瘤药物敏感性的判断*10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HER2基因扩增检测（FISH）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荧光染色体原位杂交检查（FISH）*2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HRD+HRR基因检测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化学药物用药指导的基因检测( ≥10 基因位点）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脑胶质瘤272基因检测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荧光染色体原位杂交检查（FISH）*6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化学药物用药指导的基因检测( ≥10 基因位点）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人类PIK3CA基因突变检测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脑胶质瘤39项检测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荧光染色体原位杂交检查（FISH）*2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脑胶质瘤7号和10号染色体检测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25070200500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基因表达水平对肿瘤药物敏感性的判断*13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脑肿瘤460基因检测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人类EGFR基因突变检测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25070200300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人类EML4-ALK融合基因检测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人类K-RAS基因突变检测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荧光染色体原位杂交检查（FISH）*6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25070300101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化学药物用药指导的基因检测( ≥10 基因位点）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25070200201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人类PIK3CA基因突变检测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MGMT启动子甲基化检测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25070200500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基因表达水平对肿瘤药物敏感性的判断*9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claudin18.2蛋白检测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25070200500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基因表达水平对肿瘤药物敏感性的判断*5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乳腺癌21基因检测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25070200500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基因表达水平对肿瘤药物敏感性的判断*19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27070090100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荧光染色体原位杂交检查（FISH）</w:t>
            </w: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28"/>
          <w:szCs w:val="21"/>
        </w:rPr>
      </w:pPr>
    </w:p>
    <w:p>
      <w:pPr>
        <w:rPr>
          <w:color w:val="auto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注：1.检</w:t>
      </w:r>
      <w:r>
        <w:rPr>
          <w:rFonts w:hint="eastAsia"/>
          <w:color w:val="auto"/>
          <w:sz w:val="21"/>
          <w:szCs w:val="21"/>
          <w:lang w:eastAsia="zh-CN"/>
        </w:rPr>
        <w:t>测</w:t>
      </w:r>
      <w:r>
        <w:rPr>
          <w:rFonts w:hint="eastAsia"/>
          <w:color w:val="auto"/>
          <w:sz w:val="21"/>
          <w:szCs w:val="21"/>
        </w:rPr>
        <w:t>列表项目需满足随临床需求，可随临床需求变动而临时增添。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 w:eastAsia="宋体"/>
          <w:b/>
          <w:bCs/>
          <w:color w:val="auto"/>
          <w:sz w:val="21"/>
          <w:szCs w:val="21"/>
          <w:lang w:eastAsia="zh-CN"/>
        </w:rPr>
        <w:sectPr>
          <w:pgSz w:w="16838" w:h="11906" w:orient="landscape"/>
          <w:pgMar w:top="1317" w:right="1440" w:bottom="1106" w:left="1440" w:header="851" w:footer="992" w:gutter="0"/>
          <w:cols w:space="720" w:num="1"/>
          <w:docGrid w:linePitch="312" w:charSpace="0"/>
        </w:sectPr>
      </w:pPr>
      <w:r>
        <w:rPr>
          <w:rFonts w:hint="eastAsia"/>
          <w:color w:val="auto"/>
          <w:sz w:val="21"/>
          <w:szCs w:val="21"/>
        </w:rPr>
        <w:t>2.在合同期内采购人需增加检测项目可按临床要求选择《浙江省医疗服务价格手册》内的项目，费用在《浙江省医疗服务价格手册》基础上按计算公式“《浙江省医疗服务价格手册》价格×（1-中标下浮率）”结算</w:t>
      </w:r>
      <w:r>
        <w:rPr>
          <w:rFonts w:hint="eastAsia"/>
          <w:color w:val="auto"/>
          <w:sz w:val="21"/>
          <w:szCs w:val="21"/>
          <w:lang w:eastAsia="zh-CN"/>
        </w:rPr>
        <w:t>。</w:t>
      </w:r>
    </w:p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ODRkNDdjY2Q5MGU5MDFjZTVlMTA5ZDNjZTE5MjkifQ=="/>
  </w:docVars>
  <w:rsids>
    <w:rsidRoot w:val="00844186"/>
    <w:rsid w:val="000C5FDD"/>
    <w:rsid w:val="00145B35"/>
    <w:rsid w:val="00181740"/>
    <w:rsid w:val="001B63B3"/>
    <w:rsid w:val="00477EDD"/>
    <w:rsid w:val="004B38B3"/>
    <w:rsid w:val="004E4F21"/>
    <w:rsid w:val="00844186"/>
    <w:rsid w:val="00894C7F"/>
    <w:rsid w:val="008D1C7D"/>
    <w:rsid w:val="00A11656"/>
    <w:rsid w:val="00AC4C1C"/>
    <w:rsid w:val="00B057C1"/>
    <w:rsid w:val="00BB4462"/>
    <w:rsid w:val="00E05F4F"/>
    <w:rsid w:val="00E33F3E"/>
    <w:rsid w:val="00E4003C"/>
    <w:rsid w:val="00FD2B7B"/>
    <w:rsid w:val="02B4473A"/>
    <w:rsid w:val="045408EC"/>
    <w:rsid w:val="05115F79"/>
    <w:rsid w:val="07BD0809"/>
    <w:rsid w:val="098206A0"/>
    <w:rsid w:val="0BAE6A74"/>
    <w:rsid w:val="0C90354F"/>
    <w:rsid w:val="0D1F37D1"/>
    <w:rsid w:val="0D884DB8"/>
    <w:rsid w:val="0DB512E6"/>
    <w:rsid w:val="0EEC033C"/>
    <w:rsid w:val="0FAF0689"/>
    <w:rsid w:val="10167A88"/>
    <w:rsid w:val="102D33E9"/>
    <w:rsid w:val="10581A35"/>
    <w:rsid w:val="106535FA"/>
    <w:rsid w:val="109C1ADB"/>
    <w:rsid w:val="122A58C4"/>
    <w:rsid w:val="1240292E"/>
    <w:rsid w:val="12B96C2D"/>
    <w:rsid w:val="13824FF8"/>
    <w:rsid w:val="14444276"/>
    <w:rsid w:val="150E3D48"/>
    <w:rsid w:val="15212EC2"/>
    <w:rsid w:val="16883C04"/>
    <w:rsid w:val="1690257D"/>
    <w:rsid w:val="16CA259A"/>
    <w:rsid w:val="18CB4CE9"/>
    <w:rsid w:val="1B805E9F"/>
    <w:rsid w:val="1E6A7A85"/>
    <w:rsid w:val="1F764342"/>
    <w:rsid w:val="202576E9"/>
    <w:rsid w:val="21F06D92"/>
    <w:rsid w:val="257A0B3F"/>
    <w:rsid w:val="26B40DAB"/>
    <w:rsid w:val="2B9A33FE"/>
    <w:rsid w:val="2D44284D"/>
    <w:rsid w:val="2DB87198"/>
    <w:rsid w:val="2EE030CB"/>
    <w:rsid w:val="2FE11326"/>
    <w:rsid w:val="31857206"/>
    <w:rsid w:val="33512DF1"/>
    <w:rsid w:val="373019C7"/>
    <w:rsid w:val="39086618"/>
    <w:rsid w:val="3A637038"/>
    <w:rsid w:val="3E164BC9"/>
    <w:rsid w:val="3E362BC0"/>
    <w:rsid w:val="3EF60E09"/>
    <w:rsid w:val="441A524A"/>
    <w:rsid w:val="451E6540"/>
    <w:rsid w:val="45B04A81"/>
    <w:rsid w:val="463B0E15"/>
    <w:rsid w:val="481F2045"/>
    <w:rsid w:val="4C333A50"/>
    <w:rsid w:val="508B0D3C"/>
    <w:rsid w:val="549667BE"/>
    <w:rsid w:val="56682F24"/>
    <w:rsid w:val="58A3441E"/>
    <w:rsid w:val="59266DDE"/>
    <w:rsid w:val="592E43EC"/>
    <w:rsid w:val="59A06517"/>
    <w:rsid w:val="5A5F256B"/>
    <w:rsid w:val="5ACE4B5E"/>
    <w:rsid w:val="5AF9505D"/>
    <w:rsid w:val="5B130C1F"/>
    <w:rsid w:val="5B607562"/>
    <w:rsid w:val="5C1606A5"/>
    <w:rsid w:val="5C170E6C"/>
    <w:rsid w:val="5C855F51"/>
    <w:rsid w:val="5D6E1B1B"/>
    <w:rsid w:val="5E522E10"/>
    <w:rsid w:val="61AE5BE1"/>
    <w:rsid w:val="640A338C"/>
    <w:rsid w:val="66231F28"/>
    <w:rsid w:val="66F136E7"/>
    <w:rsid w:val="6B291F0D"/>
    <w:rsid w:val="6C483B49"/>
    <w:rsid w:val="6D8F4528"/>
    <w:rsid w:val="6E32437E"/>
    <w:rsid w:val="6F130C81"/>
    <w:rsid w:val="6FA23ACA"/>
    <w:rsid w:val="72D43C6B"/>
    <w:rsid w:val="72D67454"/>
    <w:rsid w:val="73890453"/>
    <w:rsid w:val="73F11B38"/>
    <w:rsid w:val="75F235FE"/>
    <w:rsid w:val="78404F25"/>
    <w:rsid w:val="787C5288"/>
    <w:rsid w:val="799232E4"/>
    <w:rsid w:val="7A4839C7"/>
    <w:rsid w:val="7B8A45D0"/>
    <w:rsid w:val="7C694C06"/>
    <w:rsid w:val="7D6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1863</Words>
  <Characters>3421</Characters>
  <Lines>4</Lines>
  <Paragraphs>1</Paragraphs>
  <TotalTime>28</TotalTime>
  <ScaleCrop>false</ScaleCrop>
  <LinksUpToDate>false</LinksUpToDate>
  <CharactersWithSpaces>3495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2023-01-18T01:24:00Z</dcterms:created>
  <dc:creator>常 安</dc:creator>
  <cp:lastModifiedBy>zheng</cp:lastModifiedBy>
  <cp:lastPrinted>2023-02-27T07:52:00Z</cp:lastPrinted>
  <dcterms:modified xsi:type="dcterms:W3CDTF">2025-09-03T02:11:42Z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19A0FDB6879F4032AA36124B17750E6A_13</vt:lpwstr>
  </property>
  <property fmtid="{D5CDD505-2E9C-101B-9397-08002B2CF9AE}" pid="4" name="KSOTemplateDocerSaveRecord">
    <vt:lpwstr>eyJoZGlkIjoiMzEwNTM5NzYwMDRjMzkwZTVkZjY2ODkwMGIxNGU0OTUiLCJ1c2VySWQiOiIxOTQwNzkwMDkifQ==</vt:lpwstr>
  </property>
</Properties>
</file>